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近三年工作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业绩报告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default" w:ascii="Times New Roman" w:hAnsi="Times New Roman" w:eastAsia="楷体_GB2312" w:cs="Times New Roman"/>
          <w:sz w:val="44"/>
          <w:szCs w:val="44"/>
        </w:rPr>
        <w:t>格式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一、现任公司简介（100-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〔包括但不限于：公司全称，企业性质，上级主管单位，主要股东及其控股股东，主营业务，近三年公司经营情况（总资产，负债，营业收入，净利润等）、企业人数等。〕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二、现任职务职责（100-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26262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〔包括但不限于：现任职务岗位职责；分管部室（或公司）职责和人员情况，或所在部门（或公司）结构和人员情况。〕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包括但不限于：分管部门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或所在部门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（或公司）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经营业绩，绩效完成情况，完成项目情况，同业排名。</w:t>
      </w:r>
      <w:r>
        <w:rPr>
          <w:rFonts w:hint="default" w:ascii="Times New Roman" w:hAnsi="Times New Roman" w:eastAsia="仿宋_GB2312" w:cs="Times New Roman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四、个人特点（100-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00字）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签名：                   日期：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2FBE"/>
    <w:rsid w:val="34FB09CB"/>
    <w:rsid w:val="551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15"/>
    <w:basedOn w:val="1"/>
    <w:uiPriority w:val="0"/>
    <w:pPr>
      <w:widowControl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2020-09-24T07:03:00Z</dcterms:created>
  <dc:creator>軒轅</dc:creator>
  <cp:lastModifiedBy>张学生</cp:lastModifiedBy>
  <dcterms:modified xsi:type="dcterms:W3CDTF">2021-03-16T06:15:05Z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